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78" w:rsidRDefault="007C5878" w:rsidP="007C5878">
      <w:pPr>
        <w:spacing w:line="375" w:lineRule="atLeast"/>
        <w:ind w:left="375"/>
      </w:pPr>
      <w:proofErr w:type="spellStart"/>
      <w:r>
        <w:t>Pertrolium</w:t>
      </w:r>
      <w:proofErr w:type="spellEnd"/>
      <w:r>
        <w:t>=&gt;</w:t>
      </w:r>
      <w:r>
        <w:tab/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Gasoline-gasoline Asphalt-Asphalt Bitumen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Automotive Gasoil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MAZUT-100, 75, 99, etc.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proofErr w:type="spellStart"/>
      <w:r>
        <w:rPr>
          <w:rFonts w:ascii="Cambria" w:hAnsi="Cambria" w:cs="Times New Roman"/>
          <w:color w:val="1F497D"/>
          <w:sz w:val="18"/>
          <w:szCs w:val="18"/>
          <w:lang w:val="en-GB"/>
        </w:rPr>
        <w:t>Murban</w:t>
      </w:r>
      <w:proofErr w:type="spellEnd"/>
      <w:r>
        <w:rPr>
          <w:rFonts w:ascii="Cambria" w:hAnsi="Cambria" w:cs="Times New Roman"/>
          <w:color w:val="1F497D"/>
          <w:sz w:val="18"/>
          <w:szCs w:val="18"/>
          <w:lang w:val="en-GB"/>
        </w:rPr>
        <w:t xml:space="preserve"> Crude Oil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D-2-Diesel and Products Crude Oil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Refined Products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Gas Oil "EN-590"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RGD Regular Grade Diesel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</w:rPr>
      </w:pPr>
      <w:r>
        <w:rPr>
          <w:rFonts w:ascii="Cambria" w:hAnsi="Cambria" w:cs="Times New Roman"/>
          <w:color w:val="1F497D"/>
          <w:sz w:val="18"/>
          <w:szCs w:val="18"/>
        </w:rPr>
        <w:t>PGD Premium Grade Diesel (HSD)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SGD Super Grade Diesel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Regular Petrol RON 87 Premium Petrol RON 93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Unleaded Petrol RON 95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Super Premium RON 97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HFO Heating Fuel Oil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HSFO High Sulphur Fuel Oil LSFO Low Sulphur Fuel Oil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 xml:space="preserve">Sulphur 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Bitumen \ Petroleum A</w:t>
      </w:r>
      <w:r>
        <w:rPr>
          <w:rFonts w:ascii="Cambria" w:hAnsi="Cambria" w:cs="Times New Roman"/>
          <w:color w:val="1F497D"/>
          <w:sz w:val="18"/>
          <w:szCs w:val="18"/>
          <w:highlight w:val="yellow"/>
          <w:lang w:val="en-GB"/>
        </w:rPr>
        <w:t>sphalt 180CST</w:t>
      </w:r>
    </w:p>
    <w:p w:rsidR="007C5878" w:rsidRDefault="007C5878" w:rsidP="007C5878">
      <w:pPr>
        <w:numPr>
          <w:ilvl w:val="0"/>
          <w:numId w:val="1"/>
        </w:numPr>
        <w:spacing w:line="375" w:lineRule="atLeast"/>
        <w:ind w:left="375"/>
        <w:rPr>
          <w:rFonts w:ascii="Cambria" w:hAnsi="Cambria" w:cs="Times New Roman"/>
          <w:color w:val="1F497D"/>
          <w:sz w:val="18"/>
          <w:szCs w:val="18"/>
          <w:lang w:val="en-GB"/>
        </w:rPr>
      </w:pPr>
      <w:r>
        <w:rPr>
          <w:rFonts w:ascii="Cambria" w:hAnsi="Cambria" w:cs="Times New Roman"/>
          <w:color w:val="1F497D"/>
          <w:sz w:val="18"/>
          <w:szCs w:val="18"/>
          <w:lang w:val="en-GB"/>
        </w:rPr>
        <w:t>GASOLINE all Grades</w:t>
      </w:r>
    </w:p>
    <w:p w:rsidR="007C5878" w:rsidRDefault="007C5878" w:rsidP="007C5878">
      <w:pPr>
        <w:spacing w:line="375" w:lineRule="atLeast"/>
        <w:ind w:left="15"/>
        <w:rPr>
          <w:rFonts w:ascii="Cambria" w:hAnsi="Cambria" w:cs="Times New Roman"/>
          <w:color w:val="1F497D"/>
          <w:sz w:val="18"/>
          <w:szCs w:val="18"/>
          <w:lang w:val="en-GB"/>
        </w:rPr>
      </w:pPr>
    </w:p>
    <w:p w:rsidR="007C5878" w:rsidRDefault="007C5878" w:rsidP="007C5878">
      <w:pPr>
        <w:rPr>
          <w:lang w:val="en-GB"/>
        </w:rPr>
      </w:pPr>
    </w:p>
    <w:p w:rsidR="007C5878" w:rsidRDefault="007C5878" w:rsidP="007C5878">
      <w:pPr>
        <w:rPr>
          <w:lang w:val="en-GB"/>
        </w:rPr>
      </w:pPr>
      <w:r>
        <w:rPr>
          <w:lang w:val="en-GB"/>
        </w:rPr>
        <w:t>Solar Energy:</w:t>
      </w:r>
      <w:r>
        <w:rPr>
          <w:lang w:val="en-GB"/>
        </w:rPr>
        <w:tab/>
      </w:r>
      <w:r>
        <w:rPr>
          <w:lang w:val="en-GB"/>
        </w:rPr>
        <w:tab/>
        <w:t>=&gt; Solar (Panel) middle and big Projects</w:t>
      </w:r>
      <w:r>
        <w:rPr>
          <w:lang w:val="en-GB"/>
        </w:rPr>
        <w:tab/>
        <w:t>(China and Europe Origin)</w:t>
      </w:r>
      <w:r>
        <w:rPr>
          <w:noProof/>
          <w:lang w:val="en-GB"/>
        </w:rPr>
        <w:drawing>
          <wp:inline distT="0" distB="0" distL="0" distR="0">
            <wp:extent cx="2990850" cy="1533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 Farm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2619375" cy="17430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ar Farm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1905000" cy="876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ar Far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1285875" cy="8572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ar Projec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78" w:rsidRDefault="007C5878" w:rsidP="007C5878">
      <w:pPr>
        <w:rPr>
          <w:lang w:val="en-GB"/>
        </w:rPr>
      </w:pPr>
    </w:p>
    <w:p w:rsidR="007C5878" w:rsidRDefault="007C5878" w:rsidP="007C5878">
      <w:pPr>
        <w:rPr>
          <w:lang w:val="en-GB"/>
        </w:rPr>
      </w:pPr>
    </w:p>
    <w:p w:rsidR="007C5878" w:rsidRDefault="007C5878" w:rsidP="007C5878">
      <w:pPr>
        <w:rPr>
          <w:lang w:val="en-GB"/>
        </w:rPr>
      </w:pPr>
      <w:r>
        <w:rPr>
          <w:lang w:val="en-GB"/>
        </w:rPr>
        <w:t>Wind Energy:</w:t>
      </w:r>
      <w:r>
        <w:rPr>
          <w:lang w:val="en-GB"/>
        </w:rPr>
        <w:tab/>
      </w:r>
      <w:r>
        <w:rPr>
          <w:lang w:val="en-GB"/>
        </w:rPr>
        <w:tab/>
        <w:t>=&gt; Europe Origin</w:t>
      </w:r>
    </w:p>
    <w:p w:rsidR="007C5878" w:rsidRDefault="007C5878" w:rsidP="007C5878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>
            <wp:extent cx="5760720" cy="3237865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denergy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2028825" cy="1524000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denerg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878" w:rsidRDefault="007C5878" w:rsidP="007C5878">
      <w:pPr>
        <w:rPr>
          <w:lang w:val="en-GB"/>
        </w:rPr>
      </w:pPr>
    </w:p>
    <w:p w:rsidR="007C5878" w:rsidRDefault="007C5878" w:rsidP="007C5878">
      <w:pPr>
        <w:rPr>
          <w:lang w:val="en-GB"/>
        </w:rPr>
      </w:pPr>
      <w:r>
        <w:rPr>
          <w:lang w:val="en-GB"/>
        </w:rPr>
        <w:t>Water Energy:</w:t>
      </w:r>
      <w:r>
        <w:rPr>
          <w:lang w:val="en-GB"/>
        </w:rPr>
        <w:tab/>
      </w:r>
      <w:r>
        <w:rPr>
          <w:lang w:val="en-GB"/>
        </w:rPr>
        <w:tab/>
        <w:t>=&gt; Europe Origin</w:t>
      </w:r>
    </w:p>
    <w:p w:rsidR="00610462" w:rsidRDefault="00610462">
      <w:pPr>
        <w:rPr>
          <w:lang w:val="en-GB"/>
        </w:rPr>
      </w:pPr>
    </w:p>
    <w:p w:rsidR="007C5878" w:rsidRPr="007C5878" w:rsidRDefault="00C44031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>
            <wp:extent cx="5760720" cy="328422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terfall-generate-pow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GB"/>
        </w:rPr>
        <w:drawing>
          <wp:inline distT="0" distB="0" distL="0" distR="0">
            <wp:extent cx="5760720" cy="32842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fall-generate-power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878" w:rsidRPr="007C5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9D8"/>
    <w:multiLevelType w:val="multilevel"/>
    <w:tmpl w:val="A0BAA998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78"/>
    <w:rsid w:val="00490BA8"/>
    <w:rsid w:val="00610462"/>
    <w:rsid w:val="006147AA"/>
    <w:rsid w:val="007C5878"/>
    <w:rsid w:val="00C4403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4B29B"/>
  <w15:chartTrackingRefBased/>
  <w15:docId w15:val="{2D72C8BC-2F91-4497-9AC9-D29AB71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587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Arulanantham Jaccomuthu</dc:creator>
  <cp:keywords/>
  <dc:description/>
  <cp:lastModifiedBy>Arulanantham Jaccomuthu</cp:lastModifiedBy>
  <cp:revision>2</cp:revision>
  <dcterms:created xsi:type="dcterms:W3CDTF">2018-08-06T11:40:00Z</dcterms:created>
  <dcterms:modified xsi:type="dcterms:W3CDTF">2018-08-06T11:40:00Z</dcterms:modified>
</cp:coreProperties>
</file>